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B1" w:rsidRPr="00EA23B1" w:rsidRDefault="00EA23B1" w:rsidP="00EA23B1">
      <w:pPr>
        <w:spacing w:after="0" w:line="240" w:lineRule="auto"/>
        <w:jc w:val="center"/>
        <w:rPr>
          <w:rFonts w:ascii="Arial" w:hAnsi="Arial" w:cs="Arial"/>
          <w:b/>
        </w:rPr>
      </w:pPr>
      <w:r w:rsidRPr="00EA23B1">
        <w:rPr>
          <w:rFonts w:ascii="Arial" w:hAnsi="Arial" w:cs="Arial"/>
          <w:b/>
        </w:rPr>
        <w:t>TERMS FOR CAS ORDER</w:t>
      </w:r>
    </w:p>
    <w:p w:rsidR="00EA23B1" w:rsidRPr="00EA23B1" w:rsidRDefault="00EA23B1" w:rsidP="00EA23B1">
      <w:pPr>
        <w:spacing w:after="0" w:line="240" w:lineRule="auto"/>
        <w:jc w:val="center"/>
        <w:rPr>
          <w:rFonts w:ascii="Arial" w:hAnsi="Arial" w:cs="Arial"/>
          <w:b/>
        </w:rPr>
      </w:pPr>
      <w:r w:rsidRPr="00EA23B1">
        <w:rPr>
          <w:rFonts w:ascii="Arial" w:hAnsi="Arial" w:cs="Arial"/>
          <w:b/>
        </w:rPr>
        <w:t>IN ACCORDANCE WITH CAS PROTOCOL</w:t>
      </w:r>
    </w:p>
    <w:p w:rsidR="00EA23B1" w:rsidRDefault="00EA23B1" w:rsidP="00EA23B1">
      <w:pPr>
        <w:spacing w:after="0" w:line="240" w:lineRule="auto"/>
        <w:rPr>
          <w:rFonts w:ascii="Arial" w:hAnsi="Arial" w:cs="Arial"/>
        </w:rPr>
      </w:pPr>
    </w:p>
    <w:p w:rsidR="00EA23B1" w:rsidRPr="00EA23B1" w:rsidRDefault="00EA23B1" w:rsidP="00EA23B1">
      <w:pPr>
        <w:spacing w:after="0" w:line="240" w:lineRule="auto"/>
        <w:rPr>
          <w:rFonts w:ascii="Arial" w:hAnsi="Arial" w:cs="Arial"/>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Clauses</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pStyle w:val="Level1"/>
        <w:numPr>
          <w:ilvl w:val="0"/>
          <w:numId w:val="1"/>
        </w:numPr>
        <w:tabs>
          <w:tab w:val="left" w:pos="-1440"/>
        </w:tabs>
        <w:ind w:left="426" w:right="571" w:hanging="360"/>
        <w:jc w:val="both"/>
        <w:rPr>
          <w:rFonts w:cs="Arial"/>
          <w:sz w:val="22"/>
          <w:szCs w:val="22"/>
        </w:rPr>
      </w:pPr>
      <w:r w:rsidRPr="00EA23B1">
        <w:rPr>
          <w:rFonts w:cs="Arial"/>
          <w:sz w:val="22"/>
          <w:szCs w:val="22"/>
        </w:rPr>
        <w:t>THIS COURT ORDERS, pursuant to Section</w:t>
      </w:r>
      <w:r w:rsidR="00F86B62">
        <w:rPr>
          <w:rFonts w:cs="Arial"/>
          <w:sz w:val="22"/>
          <w:szCs w:val="22"/>
        </w:rPr>
        <w:t xml:space="preserve"> 130</w:t>
      </w:r>
      <w:r w:rsidRPr="00EA23B1">
        <w:rPr>
          <w:rFonts w:cs="Arial"/>
          <w:sz w:val="22"/>
          <w:szCs w:val="22"/>
        </w:rPr>
        <w:t xml:space="preserve"> of the </w:t>
      </w:r>
      <w:r w:rsidRPr="00EA23B1">
        <w:rPr>
          <w:rFonts w:cs="Arial"/>
          <w:i/>
          <w:sz w:val="22"/>
          <w:szCs w:val="22"/>
        </w:rPr>
        <w:t>Child</w:t>
      </w:r>
      <w:r w:rsidR="00F86B62">
        <w:rPr>
          <w:rFonts w:cs="Arial"/>
          <w:i/>
          <w:sz w:val="22"/>
          <w:szCs w:val="22"/>
        </w:rPr>
        <w:t>, Youth</w:t>
      </w:r>
      <w:bookmarkStart w:id="0" w:name="_GoBack"/>
      <w:bookmarkEnd w:id="0"/>
      <w:r w:rsidRPr="00EA23B1">
        <w:rPr>
          <w:rFonts w:cs="Arial"/>
          <w:i/>
          <w:sz w:val="22"/>
          <w:szCs w:val="22"/>
        </w:rPr>
        <w:t xml:space="preserve"> and Family Services Act</w:t>
      </w:r>
      <w:r w:rsidRPr="00EA23B1">
        <w:rPr>
          <w:rFonts w:cs="Arial"/>
          <w:sz w:val="22"/>
          <w:szCs w:val="22"/>
        </w:rPr>
        <w:t xml:space="preserve">, and subject to the conditions and limitations as set out in paragraphs 2 and 3 of this Order, that the Chief of the York Regional Police (“YRP”) produce to counsel for the Children’s Aid Society (“CAS”) in this matter a copy of any criminal records (local and CPIC) and all occurrence reports (including all notes, reports, diagrams, photographs, videotapes, and statements, if the CAS so requests in writing) (“the records”) which may be in their possession and control relating to </w:t>
      </w:r>
      <w:r w:rsidRPr="00EA23B1">
        <w:rPr>
          <w:rFonts w:cs="Arial"/>
          <w:i/>
          <w:sz w:val="22"/>
          <w:szCs w:val="22"/>
        </w:rPr>
        <w:t>all police contact</w:t>
      </w:r>
      <w:r w:rsidRPr="00EA23B1">
        <w:rPr>
          <w:rFonts w:cs="Arial"/>
          <w:sz w:val="22"/>
          <w:szCs w:val="22"/>
        </w:rPr>
        <w:t xml:space="preserve"> [OPTIONAL “for the past X years”] that involve Person 1, ___________ (DOB year/mm/</w:t>
      </w:r>
      <w:proofErr w:type="spellStart"/>
      <w:r w:rsidRPr="00EA23B1">
        <w:rPr>
          <w:rFonts w:cs="Arial"/>
          <w:sz w:val="22"/>
          <w:szCs w:val="22"/>
        </w:rPr>
        <w:t>dd</w:t>
      </w:r>
      <w:proofErr w:type="spellEnd"/>
      <w:r w:rsidRPr="00EA23B1">
        <w:rPr>
          <w:rFonts w:cs="Arial"/>
          <w:sz w:val="22"/>
          <w:szCs w:val="22"/>
        </w:rPr>
        <w:t>), Person 2, ___________ (DOB year/mm/</w:t>
      </w:r>
      <w:proofErr w:type="spellStart"/>
      <w:r w:rsidRPr="00EA23B1">
        <w:rPr>
          <w:rFonts w:cs="Arial"/>
          <w:sz w:val="22"/>
          <w:szCs w:val="22"/>
        </w:rPr>
        <w:t>dd</w:t>
      </w:r>
      <w:proofErr w:type="spellEnd"/>
      <w:r w:rsidRPr="00EA23B1">
        <w:rPr>
          <w:rFonts w:cs="Arial"/>
          <w:sz w:val="22"/>
          <w:szCs w:val="22"/>
        </w:rPr>
        <w:t>) etc.</w:t>
      </w:r>
    </w:p>
    <w:p w:rsidR="00EA23B1" w:rsidRPr="00EA23B1" w:rsidRDefault="00EA23B1" w:rsidP="00EA23B1">
      <w:pPr>
        <w:pStyle w:val="Level1"/>
        <w:tabs>
          <w:tab w:val="clear" w:pos="720"/>
          <w:tab w:val="left" w:pos="-1440"/>
        </w:tabs>
        <w:ind w:left="426" w:right="571" w:hanging="360"/>
        <w:jc w:val="both"/>
        <w:rPr>
          <w:rFonts w:cs="Arial"/>
          <w:sz w:val="22"/>
          <w:szCs w:val="22"/>
        </w:rPr>
      </w:pPr>
      <w:r w:rsidRPr="00EA23B1">
        <w:rPr>
          <w:rFonts w:cs="Arial"/>
          <w:sz w:val="22"/>
          <w:szCs w:val="22"/>
        </w:rPr>
        <w:t xml:space="preserve"> </w:t>
      </w:r>
    </w:p>
    <w:p w:rsidR="00EA23B1" w:rsidRPr="00EA23B1" w:rsidRDefault="00EA23B1" w:rsidP="00EA23B1">
      <w:pPr>
        <w:pStyle w:val="Level1"/>
        <w:numPr>
          <w:ilvl w:val="0"/>
          <w:numId w:val="1"/>
        </w:numPr>
        <w:tabs>
          <w:tab w:val="left" w:pos="-1440"/>
        </w:tabs>
        <w:ind w:left="426" w:right="571" w:hanging="360"/>
        <w:jc w:val="both"/>
        <w:rPr>
          <w:rFonts w:cs="Arial"/>
          <w:sz w:val="22"/>
          <w:szCs w:val="22"/>
        </w:rPr>
      </w:pPr>
      <w:r w:rsidRPr="00EA23B1">
        <w:rPr>
          <w:rFonts w:cs="Arial"/>
          <w:sz w:val="22"/>
          <w:szCs w:val="22"/>
        </w:rPr>
        <w:t>THIS COURT ORDERS that the production of any record held by YRP under paragraph 1 of this Order shall be subject to the following conditions and limitations:</w:t>
      </w:r>
    </w:p>
    <w:p w:rsidR="00EA23B1" w:rsidRPr="00EA23B1" w:rsidRDefault="00EA23B1" w:rsidP="00EA23B1">
      <w:pPr>
        <w:spacing w:after="0" w:line="240" w:lineRule="auto"/>
        <w:ind w:left="709" w:right="571" w:hanging="540"/>
        <w:jc w:val="both"/>
        <w:rPr>
          <w:rFonts w:ascii="Arial" w:eastAsia="Calibri" w:hAnsi="Arial" w:cs="Arial"/>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the records produced and copied shall be given to counsel of the CAS for further production to the other parties (or where a party is unrepresented, for viewing at the CAS’s office or other mutually arranged location) and shall only be used by the parties directly involved in the litigation in this matter for the full and fair disposition of the issues in this proceeding;</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 xml:space="preserve">if there are records involving child sexual abuse, sexual offences, child pornography, torture or similar conduct, any electronic, video, audio or photographic evidence shall be provided to the Court in a sealed envelope and only viewable subject to subsequent Order of the Court; </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the parties directly involved in the litigation in this matter shall not disclose the records produced and copied, or any information therefrom, to any person (except to an expert retained by the party or appointed by the Court for purposes of rendering an opinion or doing an assessment) who does not have a direct interest in this civil proceeding;</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any records to be produced are those which may be in the possession and control of YRP and nothing in this Order requires YRP to search or obtain documents from any other agency or person;</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 xml:space="preserve">no records containing Young Person information (as set out in the </w:t>
      </w:r>
      <w:r w:rsidRPr="00EA23B1">
        <w:rPr>
          <w:rFonts w:cs="Arial"/>
          <w:i/>
          <w:sz w:val="22"/>
          <w:szCs w:val="22"/>
        </w:rPr>
        <w:t>Youth Criminal Justice Act</w:t>
      </w:r>
      <w:r w:rsidRPr="00EA23B1">
        <w:rPr>
          <w:rFonts w:cs="Arial"/>
          <w:sz w:val="22"/>
          <w:szCs w:val="22"/>
        </w:rPr>
        <w:t xml:space="preserve">) regarding investigations, charges, sanctions or convictions of or by the Young Person will be produced unless the name and personal information of the Young Person and any information that could identify the Young Person is severed or such unedited release is ordered by a Youth Justice Court in compliance with the </w:t>
      </w:r>
      <w:r w:rsidRPr="00EA23B1">
        <w:rPr>
          <w:rFonts w:cs="Arial"/>
          <w:i/>
          <w:sz w:val="22"/>
          <w:szCs w:val="22"/>
        </w:rPr>
        <w:t>Youth Criminal Justice Act</w:t>
      </w:r>
      <w:r w:rsidRPr="00EA23B1">
        <w:rPr>
          <w:rFonts w:cs="Arial"/>
          <w:sz w:val="22"/>
          <w:szCs w:val="22"/>
        </w:rPr>
        <w:t>;</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 xml:space="preserve">in the event that any records are determined to be subject to statutory protections (e.g., DNA), public interest immunity and/or privilege (such as solicitor/client, informant or investigative privilege, victim/witness safety information or plans and information that could compromise law enforcement interests or officer safety, </w:t>
      </w:r>
      <w:r w:rsidRPr="00EA23B1">
        <w:rPr>
          <w:rFonts w:cs="Arial"/>
          <w:sz w:val="22"/>
          <w:szCs w:val="22"/>
        </w:rPr>
        <w:lastRenderedPageBreak/>
        <w:t>including internal law enforcement codes, classification numbers, Information to Obtain Search Warrants, Warrants and Returns to Justices – to the extent that such information has not been authorized for release or part of the public record), YRP shall so notify the moving party immediately upon discovery and if such claim of public interest immunity or privilege is not agreed to, the moving party may bring this Motion back on reasonable notice in the circumstances for a determination of the issue and costs;</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if it is later discovered that a document or information that was produced is subject to a claim of privilege, on notification by the police or Crown, the party or any person in possession of the document or information shall return such document and expunge any notes or copies of or relating to the document or information for which the privilege is claimed;</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the production of the Crown Brief and its contents (i.e., internal memorandums, correspondence, research, notes, etc. of the Crown) is subject to a specific Order of the Court upon notice to the Crown (Crown Law Civil or Department of Justice, Canada – depending upon which is prosecuting the matter) or with the consent of the Crown and shall not be subject to this Order;</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proofErr w:type="gramStart"/>
      <w:r w:rsidRPr="00EA23B1">
        <w:rPr>
          <w:rFonts w:cs="Arial"/>
          <w:sz w:val="22"/>
          <w:szCs w:val="22"/>
        </w:rPr>
        <w:t>information</w:t>
      </w:r>
      <w:proofErr w:type="gramEnd"/>
      <w:r w:rsidRPr="00EA23B1">
        <w:rPr>
          <w:rFonts w:cs="Arial"/>
          <w:sz w:val="22"/>
          <w:szCs w:val="22"/>
        </w:rPr>
        <w:t xml:space="preserve"> identifying persons who are not parties to the CAS proceeding will include names and year of birth (if known), but will not include address and contact information (including telephone numbers). If the Society specifically requests address and contact information, it shall be provided to CAS, and the record will not be further disclosed by the Society unless a subsequent Order of the Court is made. The records will not include personal identifiers, including social insurance numbers, health card numbers, employment information, full dates of birth, next of kin and driver’s </w:t>
      </w:r>
      <w:proofErr w:type="spellStart"/>
      <w:r w:rsidRPr="00EA23B1">
        <w:rPr>
          <w:rFonts w:cs="Arial"/>
          <w:sz w:val="22"/>
          <w:szCs w:val="22"/>
        </w:rPr>
        <w:t>licence</w:t>
      </w:r>
      <w:proofErr w:type="spellEnd"/>
      <w:r w:rsidRPr="00EA23B1">
        <w:rPr>
          <w:rFonts w:cs="Arial"/>
          <w:sz w:val="22"/>
          <w:szCs w:val="22"/>
        </w:rPr>
        <w:t xml:space="preserve"> information unless specifically required by a further Order of the court;</w:t>
      </w:r>
    </w:p>
    <w:p w:rsidR="00EA23B1" w:rsidRPr="00EA23B1" w:rsidRDefault="00EA23B1" w:rsidP="00EA23B1">
      <w:pPr>
        <w:pStyle w:val="Level2"/>
        <w:tabs>
          <w:tab w:val="clear" w:pos="1440"/>
        </w:tabs>
        <w:ind w:left="709" w:right="571" w:firstLine="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proofErr w:type="gramStart"/>
      <w:r w:rsidRPr="00EA23B1">
        <w:rPr>
          <w:rFonts w:cs="Arial"/>
          <w:sz w:val="22"/>
          <w:szCs w:val="22"/>
        </w:rPr>
        <w:t>the</w:t>
      </w:r>
      <w:proofErr w:type="gramEnd"/>
      <w:r w:rsidRPr="00EA23B1">
        <w:rPr>
          <w:rFonts w:cs="Arial"/>
          <w:sz w:val="22"/>
          <w:szCs w:val="22"/>
        </w:rPr>
        <w:t xml:space="preserve"> records will include personal health records of the parties (segregated or sealed when provided to CAS for review).  For non-parties’ personal health records, the police will identify the existence of such to CAS for determination as to whether they are required and whether a subsequent order of the Court or consent of the non-party(s) is required;</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OPTIONAL – Charges before the Court:</w:t>
      </w:r>
    </w:p>
    <w:p w:rsidR="00EA23B1" w:rsidRPr="00EA23B1" w:rsidRDefault="00EA23B1" w:rsidP="00EA23B1">
      <w:pPr>
        <w:spacing w:after="0" w:line="240" w:lineRule="auto"/>
        <w:ind w:left="709"/>
        <w:jc w:val="both"/>
        <w:rPr>
          <w:rFonts w:ascii="Arial" w:eastAsia="Calibri" w:hAnsi="Arial" w:cs="Arial"/>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where records relate to an investigation that is on-going and charges are pending and likely and/or a matter is before Criminal Court, YRP shall produce: (</w:t>
      </w:r>
      <w:proofErr w:type="spellStart"/>
      <w:r w:rsidRPr="00EA23B1">
        <w:rPr>
          <w:rFonts w:cs="Arial"/>
          <w:sz w:val="22"/>
          <w:szCs w:val="22"/>
        </w:rPr>
        <w:t>i</w:t>
      </w:r>
      <w:proofErr w:type="spellEnd"/>
      <w:r w:rsidRPr="00EA23B1">
        <w:rPr>
          <w:rFonts w:cs="Arial"/>
          <w:sz w:val="22"/>
          <w:szCs w:val="22"/>
        </w:rPr>
        <w:t xml:space="preserve">) the Information setting out the charges currently before the Criminal Court and (ii) with the consent of the Attorney General, Crown Law – Criminal (Wagg Unit) and Department of Justice, Canada, if a federal prosecution, any other information (for example, a synopsis or investigative summary, summaries of interviews, etc.), provided that the issue of full production of records in the matter(s) is adjourned </w:t>
      </w:r>
      <w:r w:rsidRPr="00EA23B1">
        <w:rPr>
          <w:rFonts w:cs="Arial"/>
          <w:i/>
          <w:sz w:val="22"/>
          <w:szCs w:val="22"/>
        </w:rPr>
        <w:t>sine die</w:t>
      </w:r>
      <w:r w:rsidRPr="00EA23B1">
        <w:rPr>
          <w:rFonts w:cs="Arial"/>
          <w:sz w:val="22"/>
          <w:szCs w:val="22"/>
        </w:rPr>
        <w:t xml:space="preserve"> and without prejudice to the CAS’s right to bring this matter back before the Court, on reasonable notice to the Attorney General, Crown Law – Criminal (Wagg Unit) and/or Department of Justice, Canada, for a determination on further production; and</w:t>
      </w:r>
    </w:p>
    <w:p w:rsidR="00EA23B1" w:rsidRPr="00EA23B1" w:rsidRDefault="00EA23B1" w:rsidP="00EA23B1">
      <w:pPr>
        <w:pStyle w:val="Level2"/>
        <w:tabs>
          <w:tab w:val="clear" w:pos="1440"/>
        </w:tabs>
        <w:ind w:left="709" w:right="571" w:hanging="360"/>
        <w:jc w:val="both"/>
        <w:rPr>
          <w:rFonts w:cs="Arial"/>
          <w:sz w:val="22"/>
          <w:szCs w:val="22"/>
        </w:rPr>
      </w:pPr>
    </w:p>
    <w:p w:rsidR="00EA23B1" w:rsidRPr="00EA23B1" w:rsidRDefault="00EA23B1" w:rsidP="00EA23B1">
      <w:pPr>
        <w:pStyle w:val="Level2"/>
        <w:tabs>
          <w:tab w:val="clear" w:pos="1440"/>
        </w:tabs>
        <w:ind w:left="709" w:right="571" w:hanging="360"/>
        <w:jc w:val="both"/>
        <w:rPr>
          <w:rFonts w:cs="Arial"/>
          <w:sz w:val="22"/>
          <w:szCs w:val="22"/>
        </w:rPr>
      </w:pPr>
    </w:p>
    <w:p w:rsidR="00EA23B1" w:rsidRPr="00EA23B1" w:rsidRDefault="00EA23B1" w:rsidP="00EA23B1">
      <w:pPr>
        <w:pStyle w:val="Level2"/>
        <w:numPr>
          <w:ilvl w:val="1"/>
          <w:numId w:val="1"/>
        </w:numPr>
        <w:ind w:left="709" w:right="571" w:hanging="360"/>
        <w:jc w:val="both"/>
        <w:rPr>
          <w:rFonts w:cs="Arial"/>
          <w:sz w:val="22"/>
          <w:szCs w:val="22"/>
        </w:rPr>
      </w:pPr>
      <w:r w:rsidRPr="00EA23B1">
        <w:rPr>
          <w:rFonts w:cs="Arial"/>
          <w:sz w:val="22"/>
          <w:szCs w:val="22"/>
        </w:rPr>
        <w:t xml:space="preserve">YRP shall make copies of the records required to be produced pursuant to paragraph 1 of this Order and upon production of a copy of the Order, may mail such by regular mail to counsel for CAS (who may provide copies to the other parties pursuant to the </w:t>
      </w:r>
      <w:r w:rsidRPr="00EA23B1">
        <w:rPr>
          <w:rFonts w:cs="Arial"/>
          <w:i/>
          <w:sz w:val="22"/>
          <w:szCs w:val="22"/>
        </w:rPr>
        <w:t>Rules</w:t>
      </w:r>
      <w:r w:rsidRPr="00EA23B1">
        <w:rPr>
          <w:rFonts w:cs="Arial"/>
          <w:sz w:val="22"/>
          <w:szCs w:val="22"/>
        </w:rPr>
        <w:t>.</w:t>
      </w:r>
    </w:p>
    <w:p w:rsidR="00EA23B1" w:rsidRPr="00EA23B1" w:rsidRDefault="00EA23B1" w:rsidP="00EA23B1">
      <w:pPr>
        <w:pStyle w:val="Level2"/>
        <w:tabs>
          <w:tab w:val="clear" w:pos="1440"/>
        </w:tabs>
        <w:ind w:left="709" w:right="571" w:hanging="360"/>
        <w:jc w:val="both"/>
        <w:rPr>
          <w:rFonts w:cs="Arial"/>
          <w:sz w:val="22"/>
          <w:szCs w:val="22"/>
        </w:rPr>
      </w:pPr>
    </w:p>
    <w:p w:rsidR="00EA23B1" w:rsidRPr="00EA23B1" w:rsidRDefault="00EA23B1" w:rsidP="00EA23B1">
      <w:pPr>
        <w:pStyle w:val="Level1"/>
        <w:numPr>
          <w:ilvl w:val="0"/>
          <w:numId w:val="1"/>
        </w:numPr>
        <w:tabs>
          <w:tab w:val="left" w:pos="-1440"/>
        </w:tabs>
        <w:ind w:left="426" w:right="571" w:hanging="360"/>
        <w:jc w:val="both"/>
        <w:rPr>
          <w:rFonts w:cs="Arial"/>
          <w:sz w:val="22"/>
          <w:szCs w:val="22"/>
        </w:rPr>
      </w:pPr>
      <w:r w:rsidRPr="00EA23B1">
        <w:rPr>
          <w:rFonts w:cs="Arial"/>
          <w:sz w:val="22"/>
          <w:szCs w:val="22"/>
        </w:rPr>
        <w:t>THIS COURT ORDERS that, notwithstanding paragraphs 2(a) and (c) of this Order, the CAS may use the records produced for child welfare purposes.  And further, the CAS may share the records with other societies and with child protection authorities in other jurisdictions for child welfare purposes, provided that at the time the records are so shared the other society or child protection authority is provided with a copy of this Order and are bound by the terms hereof.</w:t>
      </w:r>
    </w:p>
    <w:p w:rsidR="00EA23B1" w:rsidRPr="00EA23B1" w:rsidRDefault="00EA23B1" w:rsidP="00EA23B1">
      <w:pPr>
        <w:pStyle w:val="Level1"/>
        <w:tabs>
          <w:tab w:val="clear" w:pos="720"/>
          <w:tab w:val="left" w:pos="-1440"/>
        </w:tabs>
        <w:ind w:left="426" w:right="571" w:firstLine="0"/>
        <w:jc w:val="both"/>
        <w:rPr>
          <w:rFonts w:cs="Arial"/>
          <w:sz w:val="22"/>
          <w:szCs w:val="22"/>
        </w:rPr>
      </w:pPr>
    </w:p>
    <w:p w:rsidR="00EA23B1" w:rsidRPr="00EA23B1" w:rsidRDefault="00EA23B1" w:rsidP="00EA23B1">
      <w:pPr>
        <w:pStyle w:val="Level1"/>
        <w:numPr>
          <w:ilvl w:val="0"/>
          <w:numId w:val="1"/>
        </w:numPr>
        <w:tabs>
          <w:tab w:val="left" w:pos="-1440"/>
        </w:tabs>
        <w:ind w:left="426" w:right="571" w:hanging="360"/>
        <w:jc w:val="both"/>
        <w:rPr>
          <w:rFonts w:cs="Arial"/>
          <w:sz w:val="22"/>
          <w:szCs w:val="22"/>
        </w:rPr>
      </w:pPr>
      <w:r w:rsidRPr="00EA23B1">
        <w:rPr>
          <w:rFonts w:cs="Arial"/>
          <w:sz w:val="22"/>
          <w:szCs w:val="22"/>
        </w:rPr>
        <w:t>THIS COURT ORDERS that there shall be no costs of this motion as against YRP or any of its named members.</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OPTIONAL - If requesting “Crown Brief” in the Notice of Motion</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r w:rsidRPr="00EA23B1">
        <w:rPr>
          <w:rFonts w:ascii="Arial" w:eastAsia="Calibri" w:hAnsi="Arial" w:cs="Arial"/>
        </w:rPr>
        <w:t xml:space="preserve">Due to the fact that the term “Crown Brief” is (sometimes erroneously) used to describe various connotations of records, a short explanation may assist.  The terms of the suggested Order will ensure that police generated records or records in our possession will be provided (such makes up almost all of the material used in a prosecution and disclosed).  However, unless a separate Order is obtained or paragraph </w:t>
      </w:r>
      <w:r w:rsidRPr="00EA23B1">
        <w:rPr>
          <w:rFonts w:ascii="Arial" w:eastAsia="Calibri" w:hAnsi="Arial" w:cs="Arial"/>
          <w:b/>
        </w:rPr>
        <w:t>2(h)</w:t>
      </w:r>
      <w:r w:rsidRPr="00EA23B1">
        <w:rPr>
          <w:rFonts w:ascii="Arial" w:eastAsia="Calibri" w:hAnsi="Arial" w:cs="Arial"/>
        </w:rPr>
        <w:t xml:space="preserve"> is amended with the consent of the Attorney General – Crown Law Civil, (or, in the case of a federal prosecution, the Department of Justice, Canada), internal memorandums, correspondence, research, notes, etc. of the Crown will not be produced (often privileged, not provided even in the Criminal disclosure and/or of no material value to a civil matter).</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OPTIONAL - If requesting information concerning Non-party/Non-parties</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r w:rsidRPr="00EA23B1">
        <w:rPr>
          <w:rFonts w:ascii="Arial" w:eastAsia="Calibri" w:hAnsi="Arial" w:cs="Arial"/>
        </w:rPr>
        <w:t>I note that you are seeking information regarding [a non-party/non-parties] to your proceeding.  We require confirmation that any such non-party has been served with the material, a written consent and/or an Order from the Court relieving your client of the requirement to service.</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r w:rsidRPr="00EA23B1">
        <w:rPr>
          <w:rFonts w:ascii="Arial" w:eastAsia="Calibri" w:hAnsi="Arial" w:cs="Arial"/>
        </w:rPr>
        <w:t xml:space="preserve">We trust that you will find the above satisfactory and that it allows for a workable process that meets the test in the </w:t>
      </w:r>
      <w:r w:rsidRPr="00EA23B1">
        <w:rPr>
          <w:rFonts w:ascii="Arial" w:eastAsia="Calibri" w:hAnsi="Arial" w:cs="Arial"/>
          <w:i/>
        </w:rPr>
        <w:t>Act</w:t>
      </w:r>
      <w:r w:rsidRPr="00EA23B1">
        <w:rPr>
          <w:rFonts w:ascii="Arial" w:eastAsia="Calibri" w:hAnsi="Arial" w:cs="Arial"/>
        </w:rPr>
        <w:t xml:space="preserve"> and the </w:t>
      </w:r>
      <w:r w:rsidRPr="00EA23B1">
        <w:rPr>
          <w:rFonts w:ascii="Arial" w:eastAsia="Calibri" w:hAnsi="Arial" w:cs="Arial"/>
          <w:i/>
        </w:rPr>
        <w:t>Rules</w:t>
      </w:r>
      <w:r w:rsidRPr="00EA23B1">
        <w:rPr>
          <w:rFonts w:ascii="Arial" w:eastAsia="Calibri" w:hAnsi="Arial" w:cs="Arial"/>
        </w:rPr>
        <w:t xml:space="preserve">.  If the above is acceptable to you, we will not be attending Court, and I would kindly request that this letter be filed with the Court (if the Court is amenable to such).  I look forward to receiving the signed Order, incorporating the above, in due course.  Please advise </w:t>
      </w:r>
      <w:r w:rsidRPr="00EA23B1">
        <w:rPr>
          <w:rFonts w:ascii="Arial" w:eastAsia="Calibri" w:hAnsi="Arial" w:cs="Arial"/>
          <w:b/>
        </w:rPr>
        <w:t>immediately</w:t>
      </w:r>
      <w:r w:rsidRPr="00EA23B1">
        <w:rPr>
          <w:rFonts w:ascii="Arial" w:eastAsia="Calibri" w:hAnsi="Arial" w:cs="Arial"/>
        </w:rPr>
        <w:t xml:space="preserve"> if this is not acceptable.</w:t>
      </w: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OPTIONAL - If aware of non-consent through FOI request</w:t>
      </w:r>
    </w:p>
    <w:p w:rsidR="00EA23B1" w:rsidRPr="00EA23B1" w:rsidRDefault="00EA23B1" w:rsidP="00EA23B1">
      <w:pPr>
        <w:spacing w:after="0" w:line="240" w:lineRule="auto"/>
        <w:rPr>
          <w:rFonts w:ascii="Arial" w:eastAsia="Calibri" w:hAnsi="Arial" w:cs="Arial"/>
        </w:rPr>
      </w:pPr>
    </w:p>
    <w:p w:rsidR="00EA23B1" w:rsidRPr="00EA23B1" w:rsidRDefault="00EA23B1" w:rsidP="00EA23B1">
      <w:pPr>
        <w:spacing w:after="0" w:line="240" w:lineRule="auto"/>
        <w:jc w:val="both"/>
        <w:rPr>
          <w:rFonts w:ascii="Arial" w:eastAsia="Calibri" w:hAnsi="Arial" w:cs="Arial"/>
        </w:rPr>
      </w:pPr>
      <w:r w:rsidRPr="00EA23B1">
        <w:rPr>
          <w:rFonts w:ascii="Arial" w:eastAsia="Calibri" w:hAnsi="Arial" w:cs="Arial"/>
        </w:rPr>
        <w:t xml:space="preserve">By blind copy of this letter, notification of your Motion is being given to the third party or parties who did not consent to the release of their personal information at the time you requested documents pursuant to the </w:t>
      </w:r>
      <w:r w:rsidRPr="00EA23B1">
        <w:rPr>
          <w:rFonts w:ascii="Arial" w:eastAsia="Calibri" w:hAnsi="Arial" w:cs="Arial"/>
          <w:i/>
        </w:rPr>
        <w:t>Freedom of Information and Protection of Privacy Act</w:t>
      </w:r>
      <w:r w:rsidRPr="00EA23B1">
        <w:rPr>
          <w:rFonts w:ascii="Arial" w:eastAsia="Calibri" w:hAnsi="Arial" w:cs="Arial"/>
        </w:rPr>
        <w:t>, thus enabling them to attend or have someone attend on their behalf before the Court on ___________, if they so wish.</w:t>
      </w:r>
    </w:p>
    <w:p w:rsidR="00EA23B1" w:rsidRPr="00EA23B1" w:rsidRDefault="00EA23B1" w:rsidP="00EA23B1">
      <w:pPr>
        <w:spacing w:after="0" w:line="240" w:lineRule="auto"/>
        <w:jc w:val="both"/>
        <w:rPr>
          <w:rFonts w:ascii="Arial" w:eastAsia="Calibri" w:hAnsi="Arial" w:cs="Arial"/>
          <w:color w:val="000000"/>
        </w:rPr>
      </w:pPr>
    </w:p>
    <w:p w:rsidR="00EA23B1" w:rsidRPr="00EA23B1" w:rsidRDefault="00EA23B1" w:rsidP="00EA23B1">
      <w:pPr>
        <w:spacing w:after="0" w:line="240" w:lineRule="auto"/>
        <w:jc w:val="both"/>
        <w:rPr>
          <w:rFonts w:ascii="Arial" w:eastAsia="Calibri" w:hAnsi="Arial" w:cs="Arial"/>
          <w:color w:val="000000"/>
        </w:rPr>
      </w:pPr>
    </w:p>
    <w:p w:rsidR="00EA23B1" w:rsidRPr="00EA23B1" w:rsidRDefault="00EA23B1" w:rsidP="00EA23B1">
      <w:pPr>
        <w:spacing w:after="0" w:line="240" w:lineRule="auto"/>
        <w:jc w:val="both"/>
        <w:rPr>
          <w:rFonts w:ascii="Arial" w:eastAsia="Calibri" w:hAnsi="Arial" w:cs="Arial"/>
          <w:b/>
          <w:i/>
        </w:rPr>
      </w:pPr>
      <w:r w:rsidRPr="00EA23B1">
        <w:rPr>
          <w:rFonts w:ascii="Arial" w:eastAsia="Calibri" w:hAnsi="Arial" w:cs="Arial"/>
          <w:b/>
          <w:i/>
        </w:rPr>
        <w:t>OPTIONAL - If investigation done under authority of Coroner or is still outstanding with them</w:t>
      </w:r>
    </w:p>
    <w:p w:rsidR="00EA23B1" w:rsidRPr="00EA23B1" w:rsidRDefault="00EA23B1" w:rsidP="00EA23B1">
      <w:pPr>
        <w:spacing w:after="0" w:line="240" w:lineRule="auto"/>
        <w:rPr>
          <w:rFonts w:ascii="Arial" w:eastAsia="Calibri" w:hAnsi="Arial" w:cs="Arial"/>
        </w:rPr>
      </w:pPr>
    </w:p>
    <w:p w:rsidR="00EA23B1" w:rsidRPr="00EA23B1" w:rsidRDefault="00EA23B1" w:rsidP="00EA23B1">
      <w:pPr>
        <w:spacing w:after="0" w:line="240" w:lineRule="auto"/>
        <w:jc w:val="both"/>
        <w:rPr>
          <w:rFonts w:ascii="Arial" w:eastAsia="Calibri" w:hAnsi="Arial" w:cs="Arial"/>
          <w:color w:val="000000"/>
        </w:rPr>
      </w:pPr>
      <w:r w:rsidRPr="00EA23B1">
        <w:rPr>
          <w:rFonts w:ascii="Arial" w:eastAsia="Calibri" w:hAnsi="Arial" w:cs="Arial"/>
        </w:rPr>
        <w:t>We have been advised that the Coroner’s Office may have an interest in this matter (i.e. the records production).  The police collect records involving a death under a dual purpose - criminal investigation and/or on behalf of the Coroner.  As such, the Coroner may be considered a co-custodian of the documents pursuant to Wagg (whom I am copying with this letter).  I would therefore recommend that the Coroner be served with your materials at the address noted below.</w:t>
      </w:r>
    </w:p>
    <w:p w:rsidR="00EA23B1" w:rsidRPr="00EA23B1" w:rsidRDefault="00EA23B1" w:rsidP="00EA23B1">
      <w:pPr>
        <w:spacing w:after="0" w:line="240" w:lineRule="auto"/>
        <w:rPr>
          <w:rFonts w:ascii="Arial" w:hAnsi="Arial" w:cs="Arial"/>
        </w:rPr>
      </w:pPr>
    </w:p>
    <w:sectPr w:rsidR="00EA23B1" w:rsidRPr="00EA23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C40DD"/>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B1"/>
    <w:rsid w:val="003664A2"/>
    <w:rsid w:val="00EA23B1"/>
    <w:rsid w:val="00F86B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E2F"/>
  <w15:docId w15:val="{F4419472-3D1A-49DC-A85A-ACA26B7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B1"/>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A23B1"/>
    <w:pPr>
      <w:widowControl w:val="0"/>
      <w:tabs>
        <w:tab w:val="num" w:pos="720"/>
      </w:tabs>
      <w:autoSpaceDE w:val="0"/>
      <w:autoSpaceDN w:val="0"/>
      <w:adjustRightInd w:val="0"/>
      <w:spacing w:after="0" w:line="240" w:lineRule="auto"/>
      <w:ind w:left="720" w:hanging="720"/>
      <w:outlineLvl w:val="0"/>
    </w:pPr>
    <w:rPr>
      <w:rFonts w:ascii="Arial" w:eastAsia="Times New Roman" w:hAnsi="Arial" w:cs="Times New Roman"/>
      <w:sz w:val="24"/>
      <w:szCs w:val="24"/>
    </w:rPr>
  </w:style>
  <w:style w:type="paragraph" w:customStyle="1" w:styleId="Level2">
    <w:name w:val="Level 2"/>
    <w:basedOn w:val="Normal"/>
    <w:rsid w:val="00EA23B1"/>
    <w:pPr>
      <w:widowControl w:val="0"/>
      <w:tabs>
        <w:tab w:val="num" w:pos="1440"/>
      </w:tabs>
      <w:autoSpaceDE w:val="0"/>
      <w:autoSpaceDN w:val="0"/>
      <w:adjustRightInd w:val="0"/>
      <w:spacing w:after="0" w:line="240" w:lineRule="auto"/>
      <w:ind w:left="1440" w:hanging="720"/>
      <w:outlineLvl w:val="1"/>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A2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B1"/>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Bullis, Tracy #50006</cp:lastModifiedBy>
  <cp:revision>2</cp:revision>
  <cp:lastPrinted>2014-08-14T14:54:00Z</cp:lastPrinted>
  <dcterms:created xsi:type="dcterms:W3CDTF">2021-10-13T19:14:00Z</dcterms:created>
  <dcterms:modified xsi:type="dcterms:W3CDTF">2021-10-13T19:14:00Z</dcterms:modified>
</cp:coreProperties>
</file>